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57" w:rsidRDefault="00ED5357" w:rsidP="00ED5357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Kính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gửi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Quý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khách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hàng</w:t>
      </w:r>
      <w:proofErr w:type="spellEnd"/>
    </w:p>
    <w:p w:rsidR="00ED5357" w:rsidRPr="00ED5357" w:rsidRDefault="00ED5357" w:rsidP="00ED535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Căn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cứ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thông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báo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của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Viện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Khảo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giáo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dục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Hoa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Kỳ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(ETS),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Quý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khách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hàng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vui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lòng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lưu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ý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một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số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cải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tiến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trong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việc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kể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từ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ngày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01/8/2019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như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có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thời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gian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số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câu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hỏi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rút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ngắn</w:t>
      </w:r>
      <w:proofErr w:type="spell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Tất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cả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sinh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nhận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thêm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phiếu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MyBest</w:t>
      </w: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TM</w:t>
      </w:r>
      <w:proofErr w:type="spellEnd"/>
    </w:p>
    <w:p w:rsidR="00ED5357" w:rsidRPr="00ED5357" w:rsidRDefault="00ED5357" w:rsidP="00ED5357">
      <w:pPr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-       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sinh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có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thể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dễ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dàng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hơn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hệ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thống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mới</w:t>
      </w:r>
      <w:proofErr w:type="spell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Rút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ngắn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thời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gian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thi</w:t>
      </w:r>
      <w:proofErr w:type="spell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rút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ngắn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thời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gian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còn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3h (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thay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vì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3,5h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như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hiện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tại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proofErr w:type="gram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Theo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đó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số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câu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hỏi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trong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các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phần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Đọc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Nghe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Nói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giảm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bớt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Cấu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trúc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tổng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thể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của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cũng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như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các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dạng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câu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hỏi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vẫn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giữ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nguyên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đảm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bảo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vẫn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giữ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nguyên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độ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tin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cậy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công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bằng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hiện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tại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Bảng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dưới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đây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chỉ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ra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những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cập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nhật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về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số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lượng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câu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hỏi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thời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gian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393"/>
        <w:gridCol w:w="3393"/>
      </w:tblGrid>
      <w:tr w:rsidR="00ED5357" w:rsidRPr="00ED5357" w:rsidTr="00ED535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Phần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thi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Trước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01/8/2019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Sau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01/8/2019</w:t>
            </w:r>
          </w:p>
        </w:tc>
      </w:tr>
      <w:tr w:rsidR="00ED5357" w:rsidRPr="00ED5357" w:rsidTr="00ED535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Đọc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br/>
              <w:t>(Reading)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3–4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đoạn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văn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12–14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câu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hỏi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cho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mỗi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đoạn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</w:r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60–80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phút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làm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bài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3–4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đoạn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văn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10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câu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hỏi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cho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mỗi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đoạn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</w:r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54–72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phút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làm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bài</w:t>
            </w:r>
            <w:proofErr w:type="spellEnd"/>
          </w:p>
        </w:tc>
      </w:tr>
      <w:tr w:rsidR="00ED5357" w:rsidRPr="00ED5357" w:rsidTr="00ED535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Nghe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br/>
              <w:t>(Listening)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4–6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giảng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, 6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câu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hỏi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mỗi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2–3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đoạn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hội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thoại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, 5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câu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hỏi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mỗi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br/>
              <w:t xml:space="preserve">60–90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phút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làm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bài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3–4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giảng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, 6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câu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hỏi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mỗi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2–3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đoạn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hội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thoại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, 5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câu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hỏi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mỗi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 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</w:r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41–57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phút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làm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bài</w:t>
            </w:r>
            <w:proofErr w:type="spellEnd"/>
          </w:p>
        </w:tc>
      </w:tr>
      <w:tr w:rsidR="00ED5357" w:rsidRPr="00ED5357" w:rsidTr="00ED535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Nói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br/>
              <w:t>(Speaking)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6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nói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trong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đó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: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- 2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độc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lập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- 4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kết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hợp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đọc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và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nghe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</w:r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20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phút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làm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bài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5357" w:rsidRPr="00ED5357" w:rsidRDefault="00ED5357" w:rsidP="00ED535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4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nói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trong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đó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:</w:t>
            </w:r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- 1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độc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lập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  <w:t xml:space="preserve">- 3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bài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kết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hợp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đọc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và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nghe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br/>
            </w:r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17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phút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làm</w:t>
            </w:r>
            <w:proofErr w:type="spellEnd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ED5357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bài</w:t>
            </w:r>
            <w:proofErr w:type="spellEnd"/>
          </w:p>
        </w:tc>
      </w:tr>
    </w:tbl>
    <w:p w:rsidR="00ED5357" w:rsidRPr="00ED5357" w:rsidRDefault="00ED5357" w:rsidP="00ED5357">
      <w:pPr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Phần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Viết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(Writing)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vẫn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giữ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nguyên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với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2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viết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trong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tổng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thời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gian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50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phút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.</w:t>
      </w:r>
      <w:proofErr w:type="gram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Cách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tính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cũng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không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thay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đổi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với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thang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0-30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cho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mỗi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phần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và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0-120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cho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cả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  <w:shd w:val="clear" w:color="auto" w:fill="F5F5F5"/>
        </w:rPr>
        <w:t>.</w:t>
      </w:r>
      <w:proofErr w:type="gram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Phiếu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MyBest</w:t>
      </w:r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  <w:vertAlign w:val="superscript"/>
        </w:rPr>
        <w:t>TM</w:t>
      </w:r>
      <w:proofErr w:type="spellEnd"/>
    </w:p>
    <w:p w:rsid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Từ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ngày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01/8/2019,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tất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cả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sinh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nhận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thêm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phiếu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MyBest</w:t>
      </w: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bên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cạnh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phiếu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thông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thường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Phiếu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MyBest</w:t>
      </w: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thể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hiện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kết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quả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tốt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nhất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bạn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đã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đạt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từng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phần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của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qua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những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lần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khác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nhau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trong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vòng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năm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5357" w:rsidRPr="00ED5357" w:rsidRDefault="00ED5357" w:rsidP="00ED5357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DD42E32" wp14:editId="3FFD0922">
            <wp:extent cx="5715000" cy="2260600"/>
            <wp:effectExtent l="0" t="0" r="0" b="6350"/>
            <wp:docPr id="2" name="Picture 2" descr="https://i.imgur.com/tb58p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imgur.com/tb58pq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57" w:rsidRPr="00ED5357" w:rsidRDefault="00ED5357" w:rsidP="00ED5357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Ví</w:t>
      </w:r>
      <w:proofErr w:type="spellEnd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dụ</w:t>
      </w:r>
      <w:proofErr w:type="spellEnd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về</w:t>
      </w:r>
      <w:proofErr w:type="spellEnd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Phiếu</w:t>
      </w:r>
      <w:proofErr w:type="spellEnd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MyBest</w:t>
      </w:r>
      <w:r w:rsidRPr="00ED53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TM</w:t>
      </w:r>
      <w:proofErr w:type="spellEnd"/>
    </w:p>
    <w:p w:rsid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</w:rPr>
      </w:pPr>
    </w:p>
    <w:p w:rsid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</w:pPr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</w:rPr>
        <w:lastRenderedPageBreak/>
        <w:t>3.</w:t>
      </w:r>
      <w:r w:rsidRPr="00ED5357">
        <w:rPr>
          <w:rFonts w:ascii="Times New Roman" w:eastAsia="Times New Roman" w:hAnsi="Times New Roman" w:cs="Times New Roman"/>
          <w:color w:val="151515"/>
          <w:sz w:val="20"/>
          <w:szCs w:val="20"/>
        </w:rPr>
        <w:t>   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dễ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dàng</w:t>
      </w:r>
      <w:proofErr w:type="spellEnd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b/>
          <w:bCs/>
          <w:color w:val="151515"/>
          <w:sz w:val="20"/>
          <w:szCs w:val="20"/>
          <w:shd w:val="clear" w:color="auto" w:fill="F5F5F5"/>
        </w:rPr>
        <w:t>hơn</w:t>
      </w:r>
      <w:proofErr w:type="spellEnd"/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ETS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đã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áp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dụng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hệ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thống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trực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tuyến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các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chức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cải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tiến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giúp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người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dùng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dễ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dàng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hơn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quản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lý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tài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khoản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sinh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có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thể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truy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cập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6" w:history="1">
        <w:r w:rsidRPr="00ED5357">
          <w:rPr>
            <w:rFonts w:ascii="Times New Roman" w:eastAsia="Times New Roman" w:hAnsi="Times New Roman" w:cs="Times New Roman"/>
            <w:sz w:val="20"/>
            <w:szCs w:val="20"/>
          </w:rPr>
          <w:t>https://www.ets.org/mytoefl</w:t>
        </w:r>
      </w:hyperlink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để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dụng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hệ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thống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proofErr w:type="gram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trực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tuyến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này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Thí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sinh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vui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lòng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xem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chi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tiết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về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những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điểm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mới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trong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việc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thi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TOEFL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iBT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tại</w:t>
      </w:r>
      <w:proofErr w:type="gram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hyperlink r:id="rId7" w:history="1">
        <w:r w:rsidRPr="00ED5357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https</w:t>
        </w:r>
        <w:proofErr w:type="spellEnd"/>
        <w:r w:rsidRPr="00ED5357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://www.ets.org/toefl/better_test_experience</w:t>
        </w:r>
      </w:hyperlink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D5357" w:rsidRPr="00ED5357" w:rsidRDefault="00ED5357" w:rsidP="00ED535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Trân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trọng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thông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báo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ED5357" w:rsidRPr="00ED5357" w:rsidRDefault="00ED5357" w:rsidP="00ED535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Tổ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chức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giáo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dục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IIG </w:t>
      </w:r>
      <w:proofErr w:type="spellStart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>Việt</w:t>
      </w:r>
      <w:proofErr w:type="spellEnd"/>
      <w:r w:rsidRPr="00ED53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Nam</w:t>
      </w:r>
    </w:p>
    <w:p w:rsidR="0012697F" w:rsidRPr="00ED5357" w:rsidRDefault="005754A1">
      <w:pPr>
        <w:rPr>
          <w:rFonts w:ascii="Times New Roman" w:hAnsi="Times New Roman" w:cs="Times New Roman"/>
          <w:sz w:val="20"/>
          <w:szCs w:val="20"/>
        </w:rPr>
      </w:pPr>
    </w:p>
    <w:sectPr w:rsidR="0012697F" w:rsidRPr="00ED5357" w:rsidSect="00ED535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7"/>
    <w:rsid w:val="001F73FF"/>
    <w:rsid w:val="005754A1"/>
    <w:rsid w:val="00CC35CB"/>
    <w:rsid w:val="00E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357"/>
    <w:rPr>
      <w:b/>
      <w:bCs/>
    </w:rPr>
  </w:style>
  <w:style w:type="paragraph" w:styleId="ListParagraph">
    <w:name w:val="List Paragraph"/>
    <w:basedOn w:val="Normal"/>
    <w:uiPriority w:val="34"/>
    <w:qFormat/>
    <w:rsid w:val="00E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53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5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357"/>
    <w:rPr>
      <w:b/>
      <w:bCs/>
    </w:rPr>
  </w:style>
  <w:style w:type="paragraph" w:styleId="ListParagraph">
    <w:name w:val="List Paragraph"/>
    <w:basedOn w:val="Normal"/>
    <w:uiPriority w:val="34"/>
    <w:qFormat/>
    <w:rsid w:val="00E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53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5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s.org/toefl/better_test_experie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s.org/mytoe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2021-09-26T18:51:00Z</dcterms:created>
  <dcterms:modified xsi:type="dcterms:W3CDTF">2021-09-26T18:54:00Z</dcterms:modified>
</cp:coreProperties>
</file>